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08" w:rsidRDefault="000F6D68">
      <w:pPr>
        <w:jc w:val="right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Załącznik nr 4 do Zarządzenia Nr RD/Z.0201-2/2018</w:t>
      </w:r>
    </w:p>
    <w:p w:rsidR="007C5708" w:rsidRDefault="007C5708">
      <w:pPr>
        <w:jc w:val="right"/>
        <w:rPr>
          <w:rFonts w:ascii="Arial" w:eastAsia="Arial" w:hAnsi="Arial" w:cs="Arial"/>
          <w:i/>
          <w:iCs/>
          <w:sz w:val="22"/>
          <w:szCs w:val="22"/>
        </w:rPr>
      </w:pPr>
    </w:p>
    <w:p w:rsidR="007C5708" w:rsidRDefault="007C5708">
      <w:pPr>
        <w:jc w:val="right"/>
        <w:rPr>
          <w:rFonts w:ascii="Arial" w:eastAsia="Arial" w:hAnsi="Arial" w:cs="Arial"/>
          <w:b/>
          <w:bCs/>
        </w:rPr>
      </w:pPr>
    </w:p>
    <w:p w:rsidR="007C5708" w:rsidRDefault="000F6D68">
      <w:pPr>
        <w:pStyle w:val="Nagwek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>KARTA KURSU</w:t>
      </w:r>
    </w:p>
    <w:p w:rsidR="007C5708" w:rsidRDefault="007C5708">
      <w:pPr>
        <w:jc w:val="center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jc w:val="center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7C5708">
        <w:trPr>
          <w:trHeight w:val="235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Projektowanie graficzne</w:t>
            </w:r>
            <w:r w:rsidR="00743A4E">
              <w:rPr>
                <w:rFonts w:ascii="Arial" w:hAnsi="Arial"/>
                <w:sz w:val="20"/>
                <w:szCs w:val="20"/>
              </w:rPr>
              <w:t xml:space="preserve"> B</w:t>
            </w:r>
          </w:p>
        </w:tc>
      </w:tr>
      <w:tr w:rsidR="007C5708">
        <w:trPr>
          <w:trHeight w:val="219"/>
          <w:jc w:val="center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60" w:after="60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Graphic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design</w:t>
            </w:r>
            <w:r w:rsidR="00743A4E">
              <w:rPr>
                <w:rFonts w:ascii="Arial" w:hAnsi="Arial"/>
                <w:sz w:val="20"/>
                <w:szCs w:val="20"/>
              </w:rPr>
              <w:t xml:space="preserve"> B</w:t>
            </w:r>
          </w:p>
        </w:tc>
      </w:tr>
    </w:tbl>
    <w:p w:rsidR="007C5708" w:rsidRDefault="007C5708">
      <w:pPr>
        <w:jc w:val="center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7C5708">
        <w:trPr>
          <w:trHeight w:val="218"/>
          <w:jc w:val="center"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Dr Marcin Urbańczyk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Zespół dydaktyczny</w:t>
            </w:r>
          </w:p>
        </w:tc>
      </w:tr>
      <w:tr w:rsidR="007C5708">
        <w:trPr>
          <w:trHeight w:val="276"/>
          <w:jc w:val="center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7C5708" w:rsidRDefault="007C5708"/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spacing w:before="57" w:after="57"/>
              <w:jc w:val="center"/>
            </w:pPr>
            <w:r>
              <w:rPr>
                <w:rFonts w:ascii="Arial" w:eastAsia="Cambria" w:hAnsi="Arial" w:cs="Cambria"/>
                <w:sz w:val="20"/>
                <w:szCs w:val="20"/>
              </w:rPr>
              <w:t>?</w:t>
            </w:r>
          </w:p>
        </w:tc>
      </w:tr>
      <w:tr w:rsidR="007C5708">
        <w:trPr>
          <w:trHeight w:val="218"/>
          <w:jc w:val="center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7C5708" w:rsidRDefault="007C5708"/>
        </w:tc>
      </w:tr>
      <w:tr w:rsidR="007C5708">
        <w:trPr>
          <w:trHeight w:val="218"/>
          <w:jc w:val="center"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43A4E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7C5708" w:rsidRDefault="007C5708"/>
        </w:tc>
      </w:tr>
    </w:tbl>
    <w:p w:rsidR="007C5708" w:rsidRDefault="007C5708">
      <w:pPr>
        <w:jc w:val="center"/>
        <w:rPr>
          <w:rFonts w:ascii="Arial" w:eastAsia="Arial" w:hAnsi="Arial" w:cs="Arial"/>
          <w:sz w:val="20"/>
          <w:szCs w:val="20"/>
        </w:rPr>
      </w:pPr>
    </w:p>
    <w:p w:rsidR="007C5708" w:rsidRDefault="007C5708">
      <w:pPr>
        <w:jc w:val="center"/>
        <w:rPr>
          <w:rFonts w:ascii="Arial" w:eastAsia="Arial" w:hAnsi="Arial" w:cs="Arial"/>
          <w:sz w:val="20"/>
          <w:szCs w:val="20"/>
        </w:rPr>
      </w:pPr>
    </w:p>
    <w:p w:rsidR="007C5708" w:rsidRDefault="007C5708">
      <w:pPr>
        <w:jc w:val="center"/>
        <w:rPr>
          <w:rFonts w:ascii="Arial" w:eastAsia="Arial" w:hAnsi="Arial" w:cs="Arial"/>
          <w:sz w:val="20"/>
          <w:szCs w:val="20"/>
        </w:rPr>
      </w:pPr>
    </w:p>
    <w:p w:rsidR="007C5708" w:rsidRDefault="007C5708">
      <w:pPr>
        <w:jc w:val="center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kursu (cele kształcenia)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0"/>
      </w:tblGrid>
      <w:tr w:rsidR="007C5708">
        <w:trPr>
          <w:trHeight w:val="1323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pStyle w:val="Normalny1"/>
              <w:widowControl/>
              <w:tabs>
                <w:tab w:val="clear" w:pos="9204"/>
                <w:tab w:val="clear" w:pos="9912"/>
                <w:tab w:val="clear" w:pos="10620"/>
                <w:tab w:val="clear" w:pos="11328"/>
                <w:tab w:val="clear" w:pos="12036"/>
                <w:tab w:val="clear" w:pos="1274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Realizacja kursu</w:t>
            </w:r>
            <w:r w:rsidR="0018274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daje studentowi wiedzę z zakresu tworzenia czytelnych komunikatów graficznych. Student uczy się świadomego budowania relacji pomiędzy treścią a formą graficzną komunikatu wizualnego oraz łączenia funkcji estetycznej i informacyjnej. </w:t>
            </w:r>
          </w:p>
          <w:p w:rsidR="007C5708" w:rsidRDefault="000F6D68" w:rsidP="00182743">
            <w:r>
              <w:rPr>
                <w:rFonts w:ascii="Arial" w:hAnsi="Arial"/>
                <w:sz w:val="20"/>
                <w:szCs w:val="20"/>
              </w:rPr>
              <w:t>Kształcenie ukierunkowane jest na rozwój wyobraźni i myślenia syntetycznego, operowania znakiem i symbolem oraz doskonalenia warsztatu grafika projektanta z wykorzystaniem technologii analogow</w:t>
            </w:r>
            <w:r w:rsidR="00182743">
              <w:rPr>
                <w:rFonts w:ascii="Arial" w:hAnsi="Arial"/>
                <w:sz w:val="20"/>
                <w:szCs w:val="20"/>
              </w:rPr>
              <w:t>ych</w:t>
            </w:r>
            <w:r>
              <w:rPr>
                <w:rFonts w:ascii="Arial" w:hAnsi="Arial"/>
                <w:sz w:val="20"/>
                <w:szCs w:val="20"/>
              </w:rPr>
              <w:t xml:space="preserve"> i cyfrow</w:t>
            </w:r>
            <w:r w:rsidR="00182743">
              <w:rPr>
                <w:rFonts w:ascii="Arial" w:hAnsi="Arial"/>
                <w:sz w:val="20"/>
                <w:szCs w:val="20"/>
              </w:rPr>
              <w:t>ych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Warunki wstępne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7C5708">
        <w:trPr>
          <w:trHeight w:val="71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 zasady kompozycji, zna podstawy typografii.</w:t>
            </w:r>
          </w:p>
          <w:p w:rsidR="007C5708" w:rsidRDefault="007C5708"/>
        </w:tc>
      </w:tr>
      <w:tr w:rsidR="007C5708">
        <w:trPr>
          <w:trHeight w:val="47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r>
              <w:rPr>
                <w:rFonts w:ascii="Arial" w:hAnsi="Arial"/>
                <w:sz w:val="22"/>
                <w:szCs w:val="22"/>
              </w:rPr>
              <w:t>Umiejętność obsługi programów graficznych.</w:t>
            </w:r>
          </w:p>
        </w:tc>
      </w:tr>
      <w:tr w:rsidR="007C5708">
        <w:trPr>
          <w:trHeight w:val="718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C5708" w:rsidRDefault="000F6D68" w:rsidP="00182743">
            <w:r>
              <w:rPr>
                <w:rFonts w:ascii="Arial" w:hAnsi="Arial"/>
                <w:sz w:val="22"/>
                <w:szCs w:val="22"/>
              </w:rPr>
              <w:t xml:space="preserve">Edytory graficzne, </w:t>
            </w:r>
            <w:r w:rsidR="00182743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ypografia, </w:t>
            </w:r>
            <w:r w:rsidR="00182743">
              <w:rPr>
                <w:rFonts w:ascii="Arial" w:hAnsi="Arial"/>
                <w:sz w:val="22"/>
                <w:szCs w:val="22"/>
              </w:rPr>
              <w:t>w</w:t>
            </w:r>
            <w:r>
              <w:rPr>
                <w:rFonts w:ascii="Arial" w:hAnsi="Arial"/>
                <w:sz w:val="22"/>
                <w:szCs w:val="22"/>
              </w:rPr>
              <w:t xml:space="preserve">ybrane zagadnienia z historii sztuki, </w:t>
            </w:r>
            <w:r w:rsidR="00182743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>ysunek.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Efekty uczenia się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9"/>
        <w:gridCol w:w="5296"/>
        <w:gridCol w:w="2365"/>
      </w:tblGrid>
      <w:tr w:rsidR="007C5708">
        <w:trPr>
          <w:trHeight w:val="77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7C5708">
        <w:trPr>
          <w:trHeight w:val="5063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W03: Zna zasady projektowania znaków graficznych, plakatów i publikacji wielostronicowych. Jest świadomy zalet i ograniczeń technologicznych w mediach cyfrowych. Potrafi podzielić realizację projektu na poszczególne etapy wykorzystując różne dostępne narzędzia cyfrowe i analogowe.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W04: Potrafi zrealizować znak graficzny, plakat, broszurę wykorzystując programy graficzne do grafiki wektorowej i bitmapowej.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r>
              <w:rPr>
                <w:rFonts w:ascii="Arial" w:hAnsi="Arial"/>
                <w:sz w:val="20"/>
                <w:szCs w:val="20"/>
              </w:rPr>
              <w:t>W07: Zna publikacje z obszaru projektowania graficznego dotyczące języka plastycznego oraz komunikacji wizualnej.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W02: Zna główne strategie w zakresie projektowania mediów cyfrowych.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W04: Posiada podstawową wiedzę dotyczącą technik i technologii stosowanych w realizacjach wykorzystujących grafikę wektorową, rastrową, grafikę 2d i 3d,animację, fotografię i wideo cyfrowe.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r>
              <w:rPr>
                <w:rFonts w:ascii="Arial" w:hAnsi="Arial"/>
                <w:sz w:val="20"/>
                <w:szCs w:val="20"/>
              </w:rPr>
              <w:t>W07: Zna publikacje dotyczące obszaru sztuk wizualnych: pięknych i projektowych, oraz obszaru technologii informacyjnych.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7C5708">
        <w:trPr>
          <w:trHeight w:val="77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7C5708">
        <w:trPr>
          <w:trHeight w:val="4403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U01: Potrafi na różny sposób budować i argumentować swoje realizacje projektowe. Potrafi w świadomy sposób szukać rozwiązań kompozycyjnych, dobierać właściwe środki plastyczne do tworzenia komunikatu wizualnego.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U03: Potrafi zaprojektować komunikatywny i estetyczny znak graficzny, plakat i publikację drukowaną. Rozumie na czym polega komunikacja wizualna i w jaki sposób język wizualny jest odczytywany przez odbiorcę.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r>
              <w:rPr>
                <w:rFonts w:ascii="Arial" w:hAnsi="Arial"/>
                <w:sz w:val="20"/>
                <w:szCs w:val="20"/>
              </w:rPr>
              <w:t xml:space="preserve">U09: Potrafi krytycznie analizować swoje koncepcje i projekty. Potrafi w sposób analityczny rozwijać zagadnienia związane z kompozycję, zastosowanymi środkami plastycznymi oraz końcowym komunikatem realizacji projektowej.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U01: Umiejętnie wykorzystuje różnorodne metodologie twórcze we własnych realizacjach o charakterze dzieła.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U03: Potrafi wyrażać idee poprzez formę i treść w różnych mediach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cyberkultury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r>
              <w:rPr>
                <w:rFonts w:ascii="Arial" w:hAnsi="Arial"/>
                <w:sz w:val="20"/>
                <w:szCs w:val="20"/>
              </w:rPr>
              <w:t>U09: Potrafi poszukiwać indywidualnych rozwiązań projektowych uwzględniających estetyczne i użytkowe funkcje projektu. Ma umiejętność twórczej, samodzielnej pracy projektowej.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7C5708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Odniesienie do efektów kierunkowych</w:t>
            </w:r>
          </w:p>
        </w:tc>
      </w:tr>
      <w:tr w:rsidR="007C5708">
        <w:trPr>
          <w:trHeight w:val="5063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K01: Poprzez dyskusje nad projektami w grupie oraz z prowadzącym student nabiera kompetycji kulturowych związanych z dystynkcją. Omawiane są zagadnienia związane z estetyką, funkcjonalnością i jakością rozwiązań projektowych. Student poznaje twórczość wybitnych projektantów. 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K03: Student prezentuje zrealizowane w ciągu semestru ćwiczenia na przeglądzie. Prace opracowuje zarówno w formie cyfrowej jak i drukowanej.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r>
              <w:rPr>
                <w:rFonts w:ascii="Arial" w:hAnsi="Arial"/>
                <w:sz w:val="20"/>
                <w:szCs w:val="20"/>
              </w:rPr>
              <w:t>K07: Pracując z aplikacjami graficznymi i lekturami student samodzielnie zdobywa pewnie zakres wiedzy realizowanej na kursie. Praca w grupie zajęciowej pozwala na dzielenie się zdobytą wiedzą.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K01: Posiada umiejętność krytycznej oceny własnych działań twórczych oraz potrafi ocenić inne przedsięwzięcia z zakresu kultury i nowych mediów.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K03: Prezentuje własne projekty w przystępnej formie, w sposób zrozumiały dla osób nie mających doświadczenia w pracy nad projektami artystycznymi.</w:t>
            </w:r>
          </w:p>
          <w:p w:rsidR="007C5708" w:rsidRDefault="007C57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C5708" w:rsidRDefault="000F6D68">
            <w:r>
              <w:rPr>
                <w:rFonts w:ascii="Arial" w:hAnsi="Arial"/>
                <w:sz w:val="20"/>
                <w:szCs w:val="20"/>
              </w:rPr>
              <w:t>K07: Wykorzystuje umiejętności samodzielnego uczenia się oraz dzielenia się wiedzą w pracy zespołowej.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9"/>
        <w:gridCol w:w="1223"/>
        <w:gridCol w:w="849"/>
        <w:gridCol w:w="272"/>
        <w:gridCol w:w="861"/>
        <w:gridCol w:w="315"/>
        <w:gridCol w:w="818"/>
        <w:gridCol w:w="284"/>
        <w:gridCol w:w="849"/>
        <w:gridCol w:w="284"/>
        <w:gridCol w:w="849"/>
        <w:gridCol w:w="284"/>
        <w:gridCol w:w="849"/>
        <w:gridCol w:w="286"/>
      </w:tblGrid>
      <w:tr w:rsidR="007C5708">
        <w:trPr>
          <w:trHeight w:val="320"/>
        </w:trPr>
        <w:tc>
          <w:tcPr>
            <w:tcW w:w="9632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/>
                <w:sz w:val="20"/>
                <w:szCs w:val="20"/>
              </w:rPr>
              <w:t>Organizacja</w:t>
            </w:r>
          </w:p>
        </w:tc>
      </w:tr>
      <w:tr w:rsidR="007C5708">
        <w:trPr>
          <w:trHeight w:val="550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(W)</w:t>
            </w:r>
          </w:p>
        </w:tc>
        <w:tc>
          <w:tcPr>
            <w:tcW w:w="6798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Ćwiczenia w grupach</w:t>
            </w:r>
          </w:p>
        </w:tc>
      </w:tr>
      <w:tr w:rsidR="007C5708">
        <w:trPr>
          <w:trHeight w:val="373"/>
        </w:trPr>
        <w:tc>
          <w:tcPr>
            <w:tcW w:w="160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1223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7C5708" w:rsidRDefault="007C570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3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</w:tr>
      <w:tr w:rsidR="007C5708">
        <w:trPr>
          <w:trHeight w:val="395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2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0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43A4E">
            <w:r>
              <w:rPr>
                <w:rFonts w:ascii="Arial" w:eastAsia="Cambria" w:hAnsi="Arial" w:cs="Cambria"/>
                <w:sz w:val="20"/>
                <w:szCs w:val="20"/>
              </w:rPr>
              <w:t>4</w:t>
            </w:r>
            <w:r w:rsidR="00086DD1">
              <w:rPr>
                <w:rFonts w:ascii="Arial" w:eastAsia="Cambria" w:hAnsi="Arial" w:cs="Cambria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>
            <w:pPr>
              <w:spacing w:before="57" w:after="57"/>
              <w:jc w:val="center"/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</w:tr>
      <w:tr w:rsidR="007C5708">
        <w:trPr>
          <w:trHeight w:val="358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2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2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0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7C5708"/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Opis metod prowadzenia zajęć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7C5708">
        <w:trPr>
          <w:trHeight w:val="176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C5708" w:rsidRDefault="000F6D68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Korekty kolejnych etapów realizacji ćwiczenia.</w:t>
            </w:r>
          </w:p>
          <w:p w:rsidR="007C5708" w:rsidRDefault="000F6D68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Prezentacje multimedialne – najnowsze prądy w projektowaniu graficznym.</w:t>
            </w:r>
          </w:p>
          <w:p w:rsidR="007C5708" w:rsidRDefault="000F6D68">
            <w:pPr>
              <w:pStyle w:val="Zawartotabeli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Instruktaże dotyczące obsługi komputerowych programów graficznych.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pStyle w:val="Zawartotabeli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Formy sprawdzania efektów uczenia się</w:t>
      </w: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5"/>
        <w:gridCol w:w="666"/>
        <w:gridCol w:w="666"/>
      </w:tblGrid>
      <w:tr w:rsidR="007C5708">
        <w:trPr>
          <w:trHeight w:val="15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E –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C5708" w:rsidRDefault="000F6D68">
            <w:pPr>
              <w:ind w:left="113" w:right="113"/>
              <w:jc w:val="center"/>
            </w:pPr>
            <w:r>
              <w:rPr>
                <w:rFonts w:ascii="Arial" w:hAnsi="Arial"/>
                <w:sz w:val="20"/>
                <w:szCs w:val="20"/>
              </w:rPr>
              <w:t>Inne</w:t>
            </w:r>
          </w:p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Tekstdymka"/>
              <w:jc w:val="center"/>
            </w:pPr>
            <w:r>
              <w:rPr>
                <w:rFonts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U09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eastAsia="Cambria" w:hAnsi="Arial" w:cs="Cambria"/>
                <w:sz w:val="20"/>
                <w:szCs w:val="20"/>
              </w:rPr>
              <w:lastRenderedPageBreak/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  <w:tr w:rsidR="007C5708">
        <w:trPr>
          <w:trHeight w:val="243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jc w:val="center"/>
            </w:pPr>
            <w:r>
              <w:rPr>
                <w:rFonts w:ascii="Arial" w:eastAsia="Cambria" w:hAnsi="Arial" w:cs="Cambria"/>
                <w:sz w:val="20"/>
                <w:szCs w:val="20"/>
              </w:rPr>
              <w:t>K07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r>
              <w:rPr>
                <w:rFonts w:ascii="Arial" w:eastAsia="Cambria" w:hAnsi="Arial" w:cs="Cambria"/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/>
        </w:tc>
      </w:tr>
    </w:tbl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7C5708">
        <w:trPr>
          <w:trHeight w:val="247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0F6D68">
            <w:pPr>
              <w:pStyle w:val="Zawartotabeli"/>
              <w:spacing w:before="57" w:after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Metodą oceniania pracy studenta jest przegląd semestralny;</w:t>
            </w:r>
          </w:p>
          <w:p w:rsidR="007C5708" w:rsidRDefault="000F6D68">
            <w:pPr>
              <w:pStyle w:val="Zawartotabeli"/>
              <w:spacing w:before="57" w:after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ocenę końcową ustala się na podstawie średniej ważonej z ocen z poszczególnych ćwiczeń.</w:t>
            </w:r>
          </w:p>
          <w:p w:rsidR="007C5708" w:rsidRDefault="000F6D68">
            <w:pPr>
              <w:pStyle w:val="Zawartotabeli"/>
              <w:spacing w:before="57" w:after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Kryteria oceny: Funkcjonalność, walory estetyczne, oryginalność formalna projektu oraz jakość techniczna i aktywność podczas zajęć.</w:t>
            </w:r>
          </w:p>
          <w:p w:rsidR="007C5708" w:rsidRDefault="000F6D68">
            <w:pPr>
              <w:pStyle w:val="Zawartotabeli"/>
              <w:spacing w:before="57" w:after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Przebieg procesu weryfikacji: Prezentacja projektów na przeglądzie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br/>
            </w:r>
          </w:p>
          <w:p w:rsidR="007C5708" w:rsidRDefault="007C5708">
            <w:pPr>
              <w:pStyle w:val="Zawartotabeli"/>
              <w:spacing w:before="57" w:after="57"/>
            </w:pPr>
          </w:p>
        </w:tc>
      </w:tr>
    </w:tbl>
    <w:p w:rsidR="007C5708" w:rsidRDefault="007C5708">
      <w:pPr>
        <w:pStyle w:val="Zawartotabeli"/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7C5708">
        <w:trPr>
          <w:trHeight w:val="92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708" w:rsidRDefault="007C5708">
            <w:pPr>
              <w:pStyle w:val="Zawartotabeli"/>
              <w:spacing w:before="57" w:after="57"/>
            </w:pP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Treści merytoryczne (wykaz tematów)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7C5708">
        <w:trPr>
          <w:trHeight w:val="144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10A2A" w:rsidRDefault="00010A2A">
            <w:pPr>
              <w:pStyle w:val="Tekstdymka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Projekt księgi znaku oraz elementów systemu identyfikacji wizualnej dla wybranej instytucji kulturalnej</w:t>
            </w:r>
          </w:p>
          <w:p w:rsidR="007C5708" w:rsidRDefault="00010A2A">
            <w:pPr>
              <w:pStyle w:val="Tekstdymka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Projekt cyklu plakatów o tematyce kulturalnej.</w:t>
            </w:r>
            <w:r w:rsidR="000F6D6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podstawowej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5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2"/>
      </w:tblGrid>
      <w:tr w:rsidR="007C5708">
        <w:trPr>
          <w:trHeight w:val="1259"/>
        </w:trPr>
        <w:tc>
          <w:tcPr>
            <w:tcW w:w="95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B4E03" w:rsidRDefault="007B4E03" w:rsidP="007B4E0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Shaughnessy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„Jak zostać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dizajnerem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 nie stracić duszy,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Karakter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Kraków 2012;</w:t>
            </w:r>
          </w:p>
          <w:p w:rsidR="007B4E03" w:rsidRDefault="007B4E03" w:rsidP="007B4E0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Bergstrom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„Komunikacja wizualna” PWN</w:t>
            </w:r>
          </w:p>
          <w:p w:rsidR="007B4E03" w:rsidRDefault="007B4E03" w:rsidP="007B4E0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Marcin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Wicha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„Jak przestałem kochać design”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Karakter</w:t>
            </w:r>
            <w:proofErr w:type="spellEnd"/>
          </w:p>
          <w:p w:rsidR="007C5708" w:rsidRDefault="007C5708" w:rsidP="007B4E03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 literatury uzupełniającej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7C5708">
        <w:trPr>
          <w:trHeight w:val="192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7C5708" w:rsidRDefault="000F6D6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Deyan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Sudjic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„Język rzeczy” Wydawnictwo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Karakter</w:t>
            </w:r>
            <w:proofErr w:type="spellEnd"/>
          </w:p>
          <w:p w:rsidR="00010A2A" w:rsidRDefault="00010A2A" w:rsidP="00010A2A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Bringhurst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„Elementarz stylu w typografii", Design Plus, Kraków 2007;</w:t>
            </w:r>
          </w:p>
          <w:p w:rsidR="007C5708" w:rsidRDefault="007C5708" w:rsidP="00C67ED1">
            <w:pPr>
              <w:ind w:left="720"/>
            </w:pPr>
          </w:p>
        </w:tc>
      </w:tr>
    </w:tbl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p w:rsidR="007C5708" w:rsidRDefault="007C5708">
      <w:pPr>
        <w:pStyle w:val="Tekstdymka"/>
        <w:rPr>
          <w:rFonts w:ascii="Arial" w:eastAsia="Arial" w:hAnsi="Arial" w:cs="Arial"/>
          <w:sz w:val="22"/>
          <w:szCs w:val="22"/>
        </w:rPr>
      </w:pPr>
    </w:p>
    <w:p w:rsidR="007C5708" w:rsidRDefault="000F6D68">
      <w:pPr>
        <w:pStyle w:val="Tekstdymk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Bilans godzinowy zgodny z CNPS (Całkowity Nakład Pracy Studenta)</w:t>
      </w:r>
    </w:p>
    <w:p w:rsidR="007C5708" w:rsidRDefault="007C5708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C5708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86DD1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C5708">
        <w:trPr>
          <w:trHeight w:val="22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743A4E" w:rsidP="00743A4E">
            <w:pPr>
              <w:widowControl/>
              <w:spacing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7C5708">
        <w:trPr>
          <w:trHeight w:val="5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86DD1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7C5708">
        <w:trPr>
          <w:trHeight w:val="223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7C5708">
        <w:trPr>
          <w:trHeight w:val="55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C5708">
        <w:trPr>
          <w:trHeight w:val="57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743A4E" w:rsidP="00743A4E">
            <w:pPr>
              <w:widowControl/>
              <w:spacing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  <w:tr w:rsidR="007C5708">
        <w:trPr>
          <w:trHeight w:val="223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7C5708" w:rsidRDefault="007C5708"/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7C5708">
        <w:trPr>
          <w:trHeight w:val="223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743A4E" w:rsidP="00743A4E">
            <w:pPr>
              <w:widowControl/>
              <w:spacing w:line="276" w:lineRule="auto"/>
              <w:jc w:val="both"/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</w:tr>
      <w:tr w:rsidR="007C5708">
        <w:trPr>
          <w:trHeight w:val="23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0F6D68">
            <w:pPr>
              <w:widowControl/>
              <w:spacing w:line="276" w:lineRule="auto"/>
              <w:ind w:left="360"/>
              <w:jc w:val="center"/>
            </w:pPr>
            <w:r>
              <w:rPr>
                <w:rFonts w:ascii="Arial" w:hAnsi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7C5708" w:rsidRDefault="00743A4E">
            <w:pPr>
              <w:widowControl/>
              <w:spacing w:line="276" w:lineRule="auto"/>
              <w:ind w:left="360"/>
              <w:jc w:val="both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:rsidR="007C5708" w:rsidRDefault="007C5708"/>
    <w:sectPr w:rsidR="007C5708" w:rsidSect="007C5708">
      <w:headerReference w:type="default" r:id="rId7"/>
      <w:footerReference w:type="default" r:id="rId8"/>
      <w:pgSz w:w="11900" w:h="16840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27C" w:rsidRDefault="0010627C" w:rsidP="007C5708">
      <w:r>
        <w:separator/>
      </w:r>
    </w:p>
  </w:endnote>
  <w:endnote w:type="continuationSeparator" w:id="0">
    <w:p w:rsidR="0010627C" w:rsidRDefault="0010627C" w:rsidP="007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08" w:rsidRDefault="00E00A49">
    <w:pPr>
      <w:pStyle w:val="Stopka"/>
      <w:jc w:val="right"/>
    </w:pPr>
    <w:r>
      <w:fldChar w:fldCharType="begin"/>
    </w:r>
    <w:r w:rsidR="000F6D68">
      <w:instrText xml:space="preserve"> PAGE </w:instrText>
    </w:r>
    <w:r>
      <w:fldChar w:fldCharType="separate"/>
    </w:r>
    <w:r w:rsidR="00086DD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27C" w:rsidRDefault="0010627C" w:rsidP="007C5708">
      <w:r>
        <w:separator/>
      </w:r>
    </w:p>
  </w:footnote>
  <w:footnote w:type="continuationSeparator" w:id="0">
    <w:p w:rsidR="0010627C" w:rsidRDefault="0010627C" w:rsidP="007C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08" w:rsidRDefault="007C570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5C57"/>
    <w:multiLevelType w:val="hybridMultilevel"/>
    <w:tmpl w:val="73E460E0"/>
    <w:lvl w:ilvl="0" w:tplc="DC2032A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A1FF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242F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2E34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44DD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05D3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C3D4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84B9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C35C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2C73C5"/>
    <w:multiLevelType w:val="hybridMultilevel"/>
    <w:tmpl w:val="7C06556E"/>
    <w:lvl w:ilvl="0" w:tplc="C512DD6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AFF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C6E8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22A8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8CCE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290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6F8E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6B62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ABA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E62D6"/>
    <w:multiLevelType w:val="hybridMultilevel"/>
    <w:tmpl w:val="F822C83A"/>
    <w:lvl w:ilvl="0" w:tplc="D54E90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885C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DA5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042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037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6B1F8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0953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AC3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6DC3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904DBB"/>
    <w:multiLevelType w:val="hybridMultilevel"/>
    <w:tmpl w:val="8DBA899E"/>
    <w:lvl w:ilvl="0" w:tplc="0E46E19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EE05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131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E680E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233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A5E9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22AA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76A0E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86C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708"/>
    <w:rsid w:val="00010A2A"/>
    <w:rsid w:val="00086DD1"/>
    <w:rsid w:val="000F6D68"/>
    <w:rsid w:val="0010627C"/>
    <w:rsid w:val="00182743"/>
    <w:rsid w:val="00680A97"/>
    <w:rsid w:val="00743A4E"/>
    <w:rsid w:val="007B4E03"/>
    <w:rsid w:val="007C5708"/>
    <w:rsid w:val="00C01A47"/>
    <w:rsid w:val="00C67ED1"/>
    <w:rsid w:val="00E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E9E"/>
  <w15:docId w15:val="{7D19E69A-CAD7-4098-9807-DD4CFC2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C5708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7C5708"/>
    <w:pPr>
      <w:keepNext/>
      <w:widowControl w:val="0"/>
      <w:suppressAutoHyphens/>
      <w:jc w:val="center"/>
      <w:outlineLvl w:val="0"/>
    </w:pPr>
    <w:rPr>
      <w:rFonts w:ascii="Verdana" w:hAnsi="Verdana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5708"/>
    <w:rPr>
      <w:u w:val="single"/>
    </w:rPr>
  </w:style>
  <w:style w:type="table" w:customStyle="1" w:styleId="TableNormal">
    <w:name w:val="Table Normal"/>
    <w:rsid w:val="007C57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C57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C5708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ść tabeli"/>
    <w:rsid w:val="007C5708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7C5708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rFonts w:ascii="Calibri" w:eastAsia="Calibri" w:hAnsi="Calibri" w:cs="Calibri"/>
      <w:color w:val="000000"/>
      <w:u w:color="000000"/>
    </w:rPr>
  </w:style>
  <w:style w:type="paragraph" w:styleId="Tekstdymka">
    <w:name w:val="Balloon Text"/>
    <w:rsid w:val="007C5708"/>
    <w:pPr>
      <w:widowControl w:val="0"/>
      <w:suppressAutoHyphens/>
    </w:pPr>
    <w:rPr>
      <w:rFonts w:ascii="Tahoma" w:hAnsi="Tahoma"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929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Fifrok</dc:creator>
  <cp:lastModifiedBy>Sania</cp:lastModifiedBy>
  <cp:revision>7</cp:revision>
  <dcterms:created xsi:type="dcterms:W3CDTF">2019-11-03T19:53:00Z</dcterms:created>
  <dcterms:modified xsi:type="dcterms:W3CDTF">2019-11-25T17:47:00Z</dcterms:modified>
</cp:coreProperties>
</file>